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2F532E4D"/>
    <w:rsid w:val="2F5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1195</Characters>
  <Lines>0</Lines>
  <Paragraphs>0</Paragraphs>
  <TotalTime>0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2023-05-09T02:04:00Z</dcterms:created>
  <dc:creator>杰么娜</dc:creator>
  <cp:lastModifiedBy>杰么娜</cp:lastModifiedBy>
  <dcterms:modified xsi:type="dcterms:W3CDTF">2023-05-09T02:04:26Z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25FC799C3AAB492B85FADF2445E5F030_11</vt:lpwstr>
  </property>
</Properties>
</file>